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C8D2" w14:textId="77777777" w:rsidR="00084B68" w:rsidRPr="00D67CA8" w:rsidRDefault="00084B68" w:rsidP="00084B68">
      <w:pPr>
        <w:jc w:val="center"/>
        <w:rPr>
          <w:rFonts w:ascii="Times New Roman" w:hAnsi="Times New Roman" w:cs="Times New Roman"/>
          <w:b/>
          <w:bCs/>
          <w:sz w:val="40"/>
          <w:szCs w:val="40"/>
        </w:rPr>
      </w:pPr>
      <w:r w:rsidRPr="00D67CA8">
        <w:rPr>
          <w:rFonts w:ascii="Times New Roman" w:hAnsi="Times New Roman" w:cs="Times New Roman"/>
          <w:b/>
          <w:bCs/>
          <w:sz w:val="40"/>
          <w:szCs w:val="40"/>
        </w:rPr>
        <w:t xml:space="preserve">International Procurement Competition </w:t>
      </w:r>
    </w:p>
    <w:p w14:paraId="617FDC4E" w14:textId="77777777" w:rsidR="00084B68" w:rsidRPr="00D67CA8" w:rsidRDefault="00084B68" w:rsidP="00084B68">
      <w:pPr>
        <w:jc w:val="center"/>
        <w:rPr>
          <w:rFonts w:ascii="Times New Roman" w:hAnsi="Times New Roman" w:cs="Times New Roman"/>
          <w:b/>
          <w:bCs/>
          <w:sz w:val="40"/>
          <w:szCs w:val="40"/>
        </w:rPr>
      </w:pPr>
      <w:r w:rsidRPr="00D67CA8">
        <w:rPr>
          <w:rFonts w:ascii="Times New Roman" w:hAnsi="Times New Roman" w:cs="Times New Roman"/>
          <w:b/>
          <w:bCs/>
          <w:sz w:val="40"/>
          <w:szCs w:val="40"/>
        </w:rPr>
        <w:t>N°COI/HYDROMET/AOI/2025/04</w:t>
      </w:r>
    </w:p>
    <w:p w14:paraId="01338923" w14:textId="77777777" w:rsidR="00084B68" w:rsidRPr="00D67CA8" w:rsidRDefault="00084B68" w:rsidP="00D67CA8">
      <w:pPr>
        <w:spacing w:after="0" w:line="240" w:lineRule="auto"/>
        <w:jc w:val="center"/>
        <w:rPr>
          <w:rFonts w:ascii="Times New Roman" w:hAnsi="Times New Roman" w:cs="Times New Roman"/>
          <w:b/>
          <w:sz w:val="52"/>
          <w:szCs w:val="16"/>
          <w:lang w:val="en-US"/>
        </w:rPr>
      </w:pPr>
      <w:r w:rsidRPr="00D67CA8">
        <w:rPr>
          <w:rFonts w:ascii="Times New Roman" w:hAnsi="Times New Roman" w:cs="Times New Roman"/>
          <w:b/>
          <w:sz w:val="52"/>
          <w:szCs w:val="16"/>
          <w:lang w:val="en-US"/>
        </w:rPr>
        <w:t xml:space="preserve">Procurement of </w:t>
      </w:r>
    </w:p>
    <w:p w14:paraId="3120AD4D" w14:textId="77777777" w:rsidR="00084B68" w:rsidRPr="00D67CA8" w:rsidRDefault="00084B68" w:rsidP="00084B68">
      <w:pPr>
        <w:spacing w:after="120"/>
        <w:jc w:val="center"/>
        <w:rPr>
          <w:rFonts w:ascii="Times New Roman" w:hAnsi="Times New Roman" w:cs="Times New Roman"/>
          <w:lang w:val="en-GB"/>
        </w:rPr>
      </w:pPr>
      <w:r w:rsidRPr="00D67CA8">
        <w:rPr>
          <w:rFonts w:ascii="Times New Roman" w:hAnsi="Times New Roman" w:cs="Times New Roman"/>
          <w:b/>
          <w:sz w:val="52"/>
          <w:szCs w:val="16"/>
          <w:lang w:val="en-GB"/>
        </w:rPr>
        <w:t>Five (5) Forecaster Workstations</w:t>
      </w:r>
    </w:p>
    <w:p w14:paraId="4DA5358B" w14:textId="1AF3A0D2" w:rsidR="0060037B" w:rsidRPr="00D67CA8" w:rsidRDefault="00084B68" w:rsidP="0060037B">
      <w:pPr>
        <w:jc w:val="center"/>
        <w:rPr>
          <w:rFonts w:ascii="Times New Roman" w:hAnsi="Times New Roman" w:cs="Times New Roman"/>
          <w:b/>
          <w:bCs/>
          <w:sz w:val="36"/>
          <w:szCs w:val="36"/>
          <w:lang w:val="en-US"/>
        </w:rPr>
      </w:pPr>
      <w:r w:rsidRPr="00D67CA8">
        <w:rPr>
          <w:rFonts w:ascii="Times New Roman" w:hAnsi="Times New Roman" w:cs="Times New Roman"/>
          <w:b/>
          <w:bCs/>
          <w:sz w:val="36"/>
          <w:szCs w:val="36"/>
          <w:lang w:val="en-US"/>
        </w:rPr>
        <w:t>Answers to clarification questions</w:t>
      </w:r>
    </w:p>
    <w:tbl>
      <w:tblPr>
        <w:tblStyle w:val="Grilledutableau"/>
        <w:tblW w:w="14029" w:type="dxa"/>
        <w:tblLayout w:type="fixed"/>
        <w:tblLook w:val="04A0" w:firstRow="1" w:lastRow="0" w:firstColumn="1" w:lastColumn="0" w:noHBand="0" w:noVBand="1"/>
      </w:tblPr>
      <w:tblGrid>
        <w:gridCol w:w="488"/>
        <w:gridCol w:w="6595"/>
        <w:gridCol w:w="6946"/>
      </w:tblGrid>
      <w:tr w:rsidR="0060037B" w:rsidRPr="00D67CA8" w14:paraId="702655DC" w14:textId="77777777" w:rsidTr="00AD33B4">
        <w:trPr>
          <w:tblHeader/>
        </w:trPr>
        <w:tc>
          <w:tcPr>
            <w:tcW w:w="488" w:type="dxa"/>
            <w:shd w:val="clear" w:color="auto" w:fill="BDD6EE" w:themeFill="accent5" w:themeFillTint="66"/>
          </w:tcPr>
          <w:p w14:paraId="56040148" w14:textId="77777777" w:rsidR="0060037B" w:rsidRPr="00D67CA8" w:rsidRDefault="0060037B" w:rsidP="004057FB">
            <w:pPr>
              <w:spacing w:before="120" w:after="120"/>
              <w:jc w:val="center"/>
              <w:rPr>
                <w:rFonts w:ascii="Times New Roman" w:hAnsi="Times New Roman" w:cs="Times New Roman"/>
                <w:b/>
                <w:bCs/>
              </w:rPr>
            </w:pPr>
            <w:r w:rsidRPr="00D67CA8">
              <w:rPr>
                <w:rFonts w:ascii="Times New Roman" w:hAnsi="Times New Roman" w:cs="Times New Roman"/>
                <w:b/>
                <w:bCs/>
              </w:rPr>
              <w:t>N°</w:t>
            </w:r>
          </w:p>
        </w:tc>
        <w:tc>
          <w:tcPr>
            <w:tcW w:w="6595" w:type="dxa"/>
            <w:shd w:val="clear" w:color="auto" w:fill="BDD6EE" w:themeFill="accent5" w:themeFillTint="66"/>
          </w:tcPr>
          <w:p w14:paraId="72B1F8FA" w14:textId="77777777" w:rsidR="0060037B" w:rsidRPr="00D67CA8" w:rsidRDefault="0060037B" w:rsidP="004057FB">
            <w:pPr>
              <w:spacing w:before="120" w:after="120"/>
              <w:rPr>
                <w:rFonts w:ascii="Times New Roman" w:hAnsi="Times New Roman" w:cs="Times New Roman"/>
                <w:b/>
                <w:bCs/>
                <w:u w:val="single"/>
              </w:rPr>
            </w:pPr>
            <w:r w:rsidRPr="00D67CA8">
              <w:rPr>
                <w:rFonts w:ascii="Times New Roman" w:hAnsi="Times New Roman" w:cs="Times New Roman"/>
                <w:b/>
                <w:bCs/>
                <w:u w:val="single"/>
              </w:rPr>
              <w:t>Questions</w:t>
            </w:r>
          </w:p>
        </w:tc>
        <w:tc>
          <w:tcPr>
            <w:tcW w:w="6946" w:type="dxa"/>
            <w:shd w:val="clear" w:color="auto" w:fill="BDD6EE" w:themeFill="accent5" w:themeFillTint="66"/>
          </w:tcPr>
          <w:p w14:paraId="30A97626" w14:textId="749339F2" w:rsidR="0060037B" w:rsidRPr="00D67CA8" w:rsidRDefault="00D67CA8" w:rsidP="004057FB">
            <w:pPr>
              <w:spacing w:before="120" w:after="120"/>
              <w:rPr>
                <w:rFonts w:ascii="Times New Roman" w:hAnsi="Times New Roman" w:cs="Times New Roman"/>
                <w:b/>
                <w:bCs/>
              </w:rPr>
            </w:pPr>
            <w:r w:rsidRPr="00D67CA8">
              <w:rPr>
                <w:rFonts w:ascii="Times New Roman" w:hAnsi="Times New Roman" w:cs="Times New Roman"/>
                <w:b/>
                <w:bCs/>
              </w:rPr>
              <w:t>Answers</w:t>
            </w:r>
          </w:p>
        </w:tc>
      </w:tr>
      <w:tr w:rsidR="00024968" w:rsidRPr="00024968" w14:paraId="6B0DD500" w14:textId="77777777" w:rsidTr="00DD0515">
        <w:tc>
          <w:tcPr>
            <w:tcW w:w="488" w:type="dxa"/>
          </w:tcPr>
          <w:p w14:paraId="67761A18" w14:textId="77777777" w:rsidR="00024968" w:rsidRPr="00024968" w:rsidRDefault="00024968" w:rsidP="00024968">
            <w:pPr>
              <w:pStyle w:val="Paragraphedeliste"/>
              <w:numPr>
                <w:ilvl w:val="0"/>
                <w:numId w:val="2"/>
              </w:numPr>
              <w:spacing w:before="120" w:after="120"/>
              <w:ind w:left="176" w:hanging="176"/>
              <w:jc w:val="center"/>
              <w:rPr>
                <w:rFonts w:ascii="Times New Roman" w:hAnsi="Times New Roman" w:cs="Times New Roman"/>
                <w:b/>
                <w:bCs/>
              </w:rPr>
            </w:pPr>
          </w:p>
        </w:tc>
        <w:tc>
          <w:tcPr>
            <w:tcW w:w="6595" w:type="dxa"/>
          </w:tcPr>
          <w:p w14:paraId="36585813" w14:textId="66EC9E7D" w:rsidR="00024968" w:rsidRPr="00024968" w:rsidRDefault="00024968" w:rsidP="00E27B63">
            <w:pPr>
              <w:spacing w:before="120"/>
              <w:ind w:left="34"/>
              <w:rPr>
                <w:rFonts w:ascii="Times New Roman" w:hAnsi="Times New Roman" w:cs="Times New Roman"/>
                <w:lang w:val="en-GB"/>
              </w:rPr>
            </w:pPr>
            <w:r w:rsidRPr="00024968">
              <w:rPr>
                <w:rFonts w:ascii="Times New Roman" w:hAnsi="Times New Roman" w:cs="Times New Roman"/>
                <w:lang w:val="en-GB"/>
              </w:rPr>
              <w:t>On page 25, ITB 22.1, it is stated that "</w:t>
            </w:r>
            <w:r w:rsidRPr="00024968">
              <w:rPr>
                <w:rFonts w:ascii="Times New Roman" w:hAnsi="Times New Roman" w:cs="Times New Roman"/>
                <w:i/>
                <w:iCs/>
                <w:lang w:val="en-GB"/>
              </w:rPr>
              <w:t>Bidders shall not have the option of submitting their bids electronically.</w:t>
            </w:r>
            <w:r w:rsidRPr="00024968">
              <w:rPr>
                <w:rFonts w:ascii="Times New Roman" w:hAnsi="Times New Roman" w:cs="Times New Roman"/>
                <w:lang w:val="en-GB"/>
              </w:rPr>
              <w:t xml:space="preserve">" </w:t>
            </w:r>
          </w:p>
          <w:p w14:paraId="7637AEDC" w14:textId="77777777" w:rsidR="00024968" w:rsidRPr="00024968" w:rsidRDefault="00024968" w:rsidP="00DD0515">
            <w:pPr>
              <w:ind w:left="34"/>
              <w:rPr>
                <w:rFonts w:ascii="Times New Roman" w:hAnsi="Times New Roman" w:cs="Times New Roman"/>
                <w:lang w:val="en-GB"/>
              </w:rPr>
            </w:pPr>
            <w:r w:rsidRPr="00024968">
              <w:rPr>
                <w:rFonts w:ascii="Times New Roman" w:hAnsi="Times New Roman" w:cs="Times New Roman"/>
                <w:lang w:val="en-GB"/>
              </w:rPr>
              <w:t xml:space="preserve">We have seen that postal deliveries to countries in Africa from North America can be late, even when sent 1 week earlier, and the courier companies not hold themselves liable to responsibility even when the delays are theirs. </w:t>
            </w:r>
          </w:p>
          <w:p w14:paraId="513C2595" w14:textId="77777777" w:rsidR="00024968" w:rsidRPr="00024968" w:rsidRDefault="00024968" w:rsidP="00E27B63">
            <w:pPr>
              <w:spacing w:after="120"/>
              <w:ind w:left="34"/>
              <w:rPr>
                <w:rFonts w:ascii="Times New Roman" w:hAnsi="Times New Roman" w:cs="Times New Roman"/>
                <w:lang w:val="en-GB"/>
              </w:rPr>
            </w:pPr>
            <w:r w:rsidRPr="00024968">
              <w:rPr>
                <w:rFonts w:ascii="Times New Roman" w:hAnsi="Times New Roman" w:cs="Times New Roman"/>
                <w:b/>
                <w:bCs/>
                <w:lang w:val="en-GB"/>
              </w:rPr>
              <w:t>Q1</w:t>
            </w:r>
            <w:r w:rsidRPr="00024968">
              <w:rPr>
                <w:rFonts w:ascii="Times New Roman" w:hAnsi="Times New Roman" w:cs="Times New Roman"/>
                <w:lang w:val="en-GB"/>
              </w:rPr>
              <w:t>: If a bid were to be late because of such delays out of the bidder's control, would IOC consider a bid valid if there is proof that it is in transit with the courier with enough time in advance?</w:t>
            </w:r>
          </w:p>
        </w:tc>
        <w:tc>
          <w:tcPr>
            <w:tcW w:w="6946" w:type="dxa"/>
          </w:tcPr>
          <w:p w14:paraId="0B7AA21E" w14:textId="77777777" w:rsidR="00024968" w:rsidRPr="00024968" w:rsidRDefault="00024968" w:rsidP="00DD0515">
            <w:pPr>
              <w:spacing w:before="120" w:after="120"/>
              <w:rPr>
                <w:rFonts w:ascii="Times New Roman" w:hAnsi="Times New Roman" w:cs="Times New Roman"/>
                <w:lang w:val="en-GB"/>
              </w:rPr>
            </w:pPr>
            <w:r w:rsidRPr="00024968">
              <w:rPr>
                <w:rFonts w:ascii="Times New Roman" w:hAnsi="Times New Roman" w:cs="Times New Roman"/>
                <w:lang w:val="en-GB"/>
              </w:rPr>
              <w:t xml:space="preserve">The deadline for submission will be the date on which the submission is sent. To this end, the tenderer must send proof of shipment of its tender to the addresses </w:t>
            </w:r>
            <w:hyperlink r:id="rId7" w:history="1">
              <w:r w:rsidRPr="00024968">
                <w:rPr>
                  <w:rStyle w:val="Lienhypertexte"/>
                  <w:rFonts w:ascii="Times New Roman" w:hAnsi="Times New Roman" w:cs="Times New Roman"/>
                  <w:lang w:val="en-GB"/>
                </w:rPr>
                <w:t>gina.bonne@coi-ioc.org</w:t>
              </w:r>
            </w:hyperlink>
            <w:r w:rsidRPr="00024968">
              <w:rPr>
                <w:rFonts w:ascii="Times New Roman" w:hAnsi="Times New Roman" w:cs="Times New Roman"/>
                <w:lang w:val="en-GB"/>
              </w:rPr>
              <w:t xml:space="preserve"> and </w:t>
            </w:r>
            <w:hyperlink r:id="rId8" w:history="1">
              <w:r w:rsidRPr="00024968">
                <w:rPr>
                  <w:rStyle w:val="Lienhypertexte"/>
                  <w:rFonts w:ascii="Times New Roman" w:hAnsi="Times New Roman" w:cs="Times New Roman"/>
                  <w:lang w:val="en-GB"/>
                </w:rPr>
                <w:t>smc@coi-ioc.org</w:t>
              </w:r>
            </w:hyperlink>
            <w:r w:rsidRPr="00024968">
              <w:rPr>
                <w:rFonts w:ascii="Times New Roman" w:hAnsi="Times New Roman" w:cs="Times New Roman"/>
                <w:lang w:val="en-GB"/>
              </w:rPr>
              <w:t xml:space="preserve"> no later than the deadline for submission indicated in article ITB 22.1.</w:t>
            </w:r>
          </w:p>
          <w:p w14:paraId="758D17D0" w14:textId="77777777" w:rsidR="00024968" w:rsidRDefault="00024968" w:rsidP="00DD0515">
            <w:pPr>
              <w:spacing w:before="120" w:after="120"/>
              <w:rPr>
                <w:rFonts w:ascii="Times New Roman" w:hAnsi="Times New Roman" w:cs="Times New Roman"/>
                <w:lang w:val="en-GB"/>
              </w:rPr>
            </w:pPr>
            <w:r w:rsidRPr="00024968">
              <w:rPr>
                <w:rFonts w:ascii="Times New Roman" w:hAnsi="Times New Roman" w:cs="Times New Roman"/>
                <w:lang w:val="en-GB"/>
              </w:rPr>
              <w:t xml:space="preserve">Accordingly, the date for the opening of tenders will be updated by addendum to </w:t>
            </w:r>
            <w:r w:rsidRPr="00024968">
              <w:rPr>
                <w:rFonts w:ascii="Times New Roman" w:hAnsi="Times New Roman" w:cs="Times New Roman"/>
                <w:b/>
                <w:bCs/>
                <w:lang w:val="en-GB"/>
              </w:rPr>
              <w:t>13 May 2025</w:t>
            </w:r>
            <w:r w:rsidRPr="00024968">
              <w:rPr>
                <w:rFonts w:ascii="Times New Roman" w:hAnsi="Times New Roman" w:cs="Times New Roman"/>
                <w:lang w:val="en-GB"/>
              </w:rPr>
              <w:t>.</w:t>
            </w:r>
          </w:p>
          <w:p w14:paraId="7AAA1C55" w14:textId="26D37194" w:rsidR="00C8225E" w:rsidRPr="00C8225E" w:rsidRDefault="00C8225E" w:rsidP="00C8225E">
            <w:pPr>
              <w:tabs>
                <w:tab w:val="right" w:pos="7254"/>
              </w:tabs>
              <w:spacing w:before="120"/>
              <w:jc w:val="both"/>
              <w:rPr>
                <w:rFonts w:ascii="Times New Roman" w:hAnsi="Times New Roman" w:cs="Times New Roman"/>
                <w:b/>
                <w:bCs/>
                <w:lang w:val="en-GB"/>
              </w:rPr>
            </w:pPr>
            <w:r w:rsidRPr="00C8225E">
              <w:rPr>
                <w:rFonts w:ascii="Times New Roman" w:hAnsi="Times New Roman" w:cs="Times New Roman"/>
                <w:b/>
                <w:bCs/>
                <w:lang w:val="en-GB"/>
              </w:rPr>
              <w:t>The Purchaser shall not consider any bid that arrives after the bid opening.</w:t>
            </w:r>
          </w:p>
        </w:tc>
      </w:tr>
      <w:tr w:rsidR="00024968" w:rsidRPr="00024968" w14:paraId="0393C2CD" w14:textId="77777777" w:rsidTr="00DD0515">
        <w:tc>
          <w:tcPr>
            <w:tcW w:w="488" w:type="dxa"/>
          </w:tcPr>
          <w:p w14:paraId="0CB13F0A" w14:textId="77777777" w:rsidR="00024968" w:rsidRPr="00024968" w:rsidRDefault="00024968" w:rsidP="00024968">
            <w:pPr>
              <w:pStyle w:val="Paragraphedeliste"/>
              <w:numPr>
                <w:ilvl w:val="0"/>
                <w:numId w:val="2"/>
              </w:numPr>
              <w:spacing w:before="120" w:after="120"/>
              <w:ind w:left="176" w:hanging="176"/>
              <w:jc w:val="center"/>
              <w:rPr>
                <w:rFonts w:ascii="Times New Roman" w:hAnsi="Times New Roman" w:cs="Times New Roman"/>
                <w:b/>
                <w:bCs/>
                <w:lang w:val="en-GB"/>
              </w:rPr>
            </w:pPr>
          </w:p>
        </w:tc>
        <w:tc>
          <w:tcPr>
            <w:tcW w:w="6595" w:type="dxa"/>
          </w:tcPr>
          <w:p w14:paraId="5E3F846E" w14:textId="77777777" w:rsidR="00024968" w:rsidRPr="00024968" w:rsidRDefault="00024968" w:rsidP="00DD0515">
            <w:pPr>
              <w:spacing w:before="120" w:after="120"/>
              <w:rPr>
                <w:rFonts w:ascii="Times New Roman" w:hAnsi="Times New Roman" w:cs="Times New Roman"/>
                <w:lang w:val="en-GB"/>
              </w:rPr>
            </w:pPr>
            <w:r w:rsidRPr="00024968">
              <w:rPr>
                <w:rFonts w:ascii="Times New Roman" w:hAnsi="Times New Roman" w:cs="Times New Roman"/>
                <w:lang w:val="en-GB"/>
              </w:rPr>
              <w:t xml:space="preserve"> Also referred to ITB 22.1 on page 25: </w:t>
            </w:r>
          </w:p>
          <w:p w14:paraId="45C84F0B" w14:textId="77777777" w:rsidR="00024968" w:rsidRPr="00024968" w:rsidRDefault="00024968" w:rsidP="00DD0515">
            <w:pPr>
              <w:spacing w:before="120" w:after="120"/>
              <w:rPr>
                <w:rFonts w:ascii="Times New Roman" w:hAnsi="Times New Roman" w:cs="Times New Roman"/>
                <w:lang w:val="en-GB"/>
              </w:rPr>
            </w:pPr>
            <w:r w:rsidRPr="00024968">
              <w:rPr>
                <w:rFonts w:ascii="Times New Roman" w:hAnsi="Times New Roman" w:cs="Times New Roman"/>
                <w:b/>
                <w:bCs/>
                <w:lang w:val="en-GB"/>
              </w:rPr>
              <w:t>Q2</w:t>
            </w:r>
            <w:r w:rsidRPr="00024968">
              <w:rPr>
                <w:rFonts w:ascii="Times New Roman" w:hAnsi="Times New Roman" w:cs="Times New Roman"/>
                <w:lang w:val="en-GB"/>
              </w:rPr>
              <w:t>: Would it be acceptable for IOC that additional to the submittance in hard copy of the bid via courier, a bidder also sends their bid in electronic as a back-up?</w:t>
            </w:r>
          </w:p>
        </w:tc>
        <w:tc>
          <w:tcPr>
            <w:tcW w:w="6946" w:type="dxa"/>
          </w:tcPr>
          <w:p w14:paraId="308D4618" w14:textId="77777777" w:rsidR="00024968" w:rsidRPr="00024968" w:rsidRDefault="00024968" w:rsidP="00DD0515">
            <w:pPr>
              <w:spacing w:before="120" w:after="120"/>
              <w:rPr>
                <w:rFonts w:ascii="Times New Roman" w:hAnsi="Times New Roman" w:cs="Times New Roman"/>
                <w:lang w:val="en-GB"/>
              </w:rPr>
            </w:pPr>
            <w:r w:rsidRPr="00024968">
              <w:rPr>
                <w:rFonts w:ascii="Times New Roman" w:hAnsi="Times New Roman" w:cs="Times New Roman"/>
                <w:lang w:val="en-GB"/>
              </w:rPr>
              <w:t>Bids will be accepted in their physical version, comprising a paper version and an electronic version on USB flash drive. Please, note that sending by email is not permitted.</w:t>
            </w:r>
          </w:p>
          <w:p w14:paraId="36C6CC2E" w14:textId="77777777" w:rsidR="00024968" w:rsidRPr="00024968" w:rsidRDefault="00024968" w:rsidP="00DD0515">
            <w:pPr>
              <w:spacing w:before="120" w:after="120"/>
              <w:rPr>
                <w:rFonts w:ascii="Times New Roman" w:hAnsi="Times New Roman" w:cs="Times New Roman"/>
                <w:lang w:val="en-GB"/>
              </w:rPr>
            </w:pPr>
          </w:p>
        </w:tc>
      </w:tr>
      <w:tr w:rsidR="0060037B" w:rsidRPr="00024968" w14:paraId="6E5C4314" w14:textId="77777777" w:rsidTr="00D67CA8">
        <w:tc>
          <w:tcPr>
            <w:tcW w:w="488" w:type="dxa"/>
          </w:tcPr>
          <w:p w14:paraId="09B8D2C2" w14:textId="77777777" w:rsidR="0060037B" w:rsidRPr="00D67CA8" w:rsidRDefault="0060037B" w:rsidP="00D67CA8">
            <w:pPr>
              <w:pStyle w:val="Paragraphedeliste"/>
              <w:numPr>
                <w:ilvl w:val="0"/>
                <w:numId w:val="2"/>
              </w:numPr>
              <w:spacing w:before="120" w:after="120"/>
              <w:ind w:left="176" w:hanging="176"/>
              <w:rPr>
                <w:rFonts w:ascii="Times New Roman" w:hAnsi="Times New Roman" w:cs="Times New Roman"/>
                <w:b/>
                <w:bCs/>
              </w:rPr>
            </w:pPr>
          </w:p>
        </w:tc>
        <w:tc>
          <w:tcPr>
            <w:tcW w:w="6595" w:type="dxa"/>
          </w:tcPr>
          <w:p w14:paraId="341801C2" w14:textId="72477547" w:rsidR="00D67CA8" w:rsidRPr="00D67CA8" w:rsidRDefault="00D67CA8" w:rsidP="00D67CA8">
            <w:pPr>
              <w:spacing w:before="120" w:after="120"/>
              <w:ind w:left="34"/>
              <w:rPr>
                <w:rFonts w:ascii="Times New Roman" w:hAnsi="Times New Roman" w:cs="Times New Roman"/>
                <w:lang w:val="en-GB"/>
              </w:rPr>
            </w:pPr>
            <w:r w:rsidRPr="00D67CA8">
              <w:rPr>
                <w:rFonts w:ascii="Times New Roman" w:hAnsi="Times New Roman" w:cs="Times New Roman"/>
                <w:lang w:val="en-GB"/>
              </w:rPr>
              <w:t>Regarding the method used for distributing weather warnings, is it by Media, SMS, Audio Sirens, or any other means?</w:t>
            </w:r>
          </w:p>
          <w:p w14:paraId="76CA8FF0" w14:textId="1E93036A" w:rsidR="0060037B" w:rsidRPr="00D67CA8" w:rsidRDefault="0060037B" w:rsidP="00D67CA8">
            <w:pPr>
              <w:spacing w:before="120" w:after="120"/>
              <w:ind w:left="34"/>
              <w:rPr>
                <w:rFonts w:ascii="Times New Roman" w:hAnsi="Times New Roman" w:cs="Times New Roman"/>
                <w:lang w:val="en-GB"/>
              </w:rPr>
            </w:pPr>
          </w:p>
        </w:tc>
        <w:tc>
          <w:tcPr>
            <w:tcW w:w="6946" w:type="dxa"/>
          </w:tcPr>
          <w:p w14:paraId="3E195EF2" w14:textId="389A6B75" w:rsidR="00A741EE" w:rsidRPr="00D67CA8" w:rsidRDefault="00D67CA8" w:rsidP="00D67CA8">
            <w:pPr>
              <w:spacing w:before="120" w:after="120"/>
              <w:rPr>
                <w:rFonts w:ascii="Times New Roman" w:hAnsi="Times New Roman" w:cs="Times New Roman"/>
                <w:lang w:val="en-GB"/>
              </w:rPr>
            </w:pPr>
            <w:r>
              <w:rPr>
                <w:rFonts w:ascii="Times New Roman" w:hAnsi="Times New Roman" w:cs="Times New Roman"/>
                <w:lang w:val="en-GB"/>
              </w:rPr>
              <w:t>T</w:t>
            </w:r>
            <w:r w:rsidRPr="00D67CA8">
              <w:rPr>
                <w:rFonts w:ascii="Times New Roman" w:hAnsi="Times New Roman" w:cs="Times New Roman"/>
                <w:lang w:val="en-GB"/>
              </w:rPr>
              <w:t>he weather warnings will be prepared on these forecaster workstations but disseminated through another system procured in another tender. This end user production system will receive the raw warnings edited into the forecaster workstation. </w:t>
            </w:r>
          </w:p>
        </w:tc>
      </w:tr>
      <w:tr w:rsidR="00D67CA8" w:rsidRPr="00024968" w14:paraId="4EC93994" w14:textId="77777777" w:rsidTr="00D67CA8">
        <w:tc>
          <w:tcPr>
            <w:tcW w:w="488" w:type="dxa"/>
          </w:tcPr>
          <w:p w14:paraId="648635F2" w14:textId="77777777" w:rsidR="00D67CA8" w:rsidRPr="00D67CA8" w:rsidRDefault="00D67CA8" w:rsidP="00D67CA8">
            <w:pPr>
              <w:pStyle w:val="Paragraphedeliste"/>
              <w:numPr>
                <w:ilvl w:val="0"/>
                <w:numId w:val="2"/>
              </w:numPr>
              <w:spacing w:before="120" w:after="120"/>
              <w:ind w:left="176" w:hanging="176"/>
              <w:rPr>
                <w:rFonts w:ascii="Times New Roman" w:hAnsi="Times New Roman" w:cs="Times New Roman"/>
                <w:b/>
                <w:bCs/>
                <w:lang w:val="en-GB"/>
              </w:rPr>
            </w:pPr>
          </w:p>
        </w:tc>
        <w:tc>
          <w:tcPr>
            <w:tcW w:w="6595" w:type="dxa"/>
          </w:tcPr>
          <w:p w14:paraId="7C291DD5" w14:textId="47AA7323" w:rsidR="00D67CA8" w:rsidRPr="00D67CA8" w:rsidRDefault="00D67CA8" w:rsidP="00D67CA8">
            <w:pPr>
              <w:spacing w:before="120" w:after="120"/>
              <w:rPr>
                <w:rFonts w:ascii="Times New Roman" w:hAnsi="Times New Roman" w:cs="Times New Roman"/>
                <w:lang w:val="en-GB"/>
              </w:rPr>
            </w:pPr>
            <w:r w:rsidRPr="00D67CA8">
              <w:rPr>
                <w:rFonts w:ascii="Times New Roman" w:hAnsi="Times New Roman" w:cs="Times New Roman"/>
                <w:lang w:val="en-GB"/>
              </w:rPr>
              <w:t>Would it be acceptable to do the forecaster station processing and data gathering in the cloud rather than have hardware on the ground everywhere. The reason is that many of the Indian ocean islands are in tropical cyclone regions and often during a cyclone hit local infrastructure can be severely damaged and inoperable. We are also working in the Caribbean and there we decided for the same reason to go to the cloud and just have the display forecaster stations at the offices with a web-based backup.  Then with something like a starlink internet connection you will never lose connection even in the worst of situations.</w:t>
            </w:r>
          </w:p>
        </w:tc>
        <w:tc>
          <w:tcPr>
            <w:tcW w:w="6946" w:type="dxa"/>
          </w:tcPr>
          <w:p w14:paraId="710FE685" w14:textId="3C4B8782" w:rsidR="00D67CA8" w:rsidRPr="00D67CA8" w:rsidRDefault="00D67CA8" w:rsidP="00D67CA8">
            <w:pPr>
              <w:spacing w:before="120" w:after="120"/>
              <w:rPr>
                <w:rFonts w:ascii="Times New Roman" w:hAnsi="Times New Roman" w:cs="Times New Roman"/>
                <w:lang w:val="en-GB"/>
              </w:rPr>
            </w:pPr>
            <w:r w:rsidRPr="00D67CA8">
              <w:rPr>
                <w:rFonts w:ascii="Times New Roman" w:hAnsi="Times New Roman" w:cs="Times New Roman"/>
                <w:lang w:val="en-GB"/>
              </w:rPr>
              <w:t>The delivery of hardware on the ground is mandatory but the application, hosted at NMHS's headquarters of each country, could be web based to allow deported forecaster to access it.</w:t>
            </w:r>
          </w:p>
          <w:p w14:paraId="0A0B703C" w14:textId="77777777" w:rsidR="00D67CA8" w:rsidRPr="00D67CA8" w:rsidRDefault="00D67CA8" w:rsidP="00D67CA8">
            <w:pPr>
              <w:spacing w:before="120" w:after="120"/>
              <w:rPr>
                <w:rFonts w:ascii="Times New Roman" w:hAnsi="Times New Roman" w:cs="Times New Roman"/>
                <w:lang w:val="en-GB"/>
              </w:rPr>
            </w:pPr>
            <w:r w:rsidRPr="00D67CA8">
              <w:rPr>
                <w:rFonts w:ascii="Times New Roman" w:hAnsi="Times New Roman" w:cs="Times New Roman"/>
                <w:lang w:val="en-GB"/>
              </w:rPr>
              <w:t>The cloud option can be proposed as a solution for backup.</w:t>
            </w:r>
          </w:p>
          <w:p w14:paraId="1C0D8C39" w14:textId="280045D0" w:rsidR="00D67CA8" w:rsidRPr="00D67CA8" w:rsidRDefault="00D67CA8" w:rsidP="00D67CA8">
            <w:pPr>
              <w:spacing w:before="120" w:after="120"/>
              <w:rPr>
                <w:rFonts w:ascii="Times New Roman" w:hAnsi="Times New Roman" w:cs="Times New Roman"/>
                <w:lang w:val="en-GB"/>
              </w:rPr>
            </w:pPr>
          </w:p>
        </w:tc>
      </w:tr>
      <w:tr w:rsidR="00D67CA8" w:rsidRPr="00024968" w14:paraId="441E47A1" w14:textId="77777777" w:rsidTr="0018741F">
        <w:tc>
          <w:tcPr>
            <w:tcW w:w="488" w:type="dxa"/>
          </w:tcPr>
          <w:p w14:paraId="18B2B890" w14:textId="77777777" w:rsidR="00D67CA8" w:rsidRPr="00D67CA8" w:rsidRDefault="00D67CA8" w:rsidP="00D67CA8">
            <w:pPr>
              <w:pStyle w:val="Paragraphedeliste"/>
              <w:numPr>
                <w:ilvl w:val="0"/>
                <w:numId w:val="2"/>
              </w:numPr>
              <w:spacing w:before="120" w:after="120"/>
              <w:ind w:left="176" w:hanging="176"/>
              <w:jc w:val="center"/>
              <w:rPr>
                <w:rFonts w:ascii="Times New Roman" w:hAnsi="Times New Roman" w:cs="Times New Roman"/>
                <w:b/>
                <w:bCs/>
                <w:lang w:val="en-GB"/>
              </w:rPr>
            </w:pPr>
          </w:p>
        </w:tc>
        <w:tc>
          <w:tcPr>
            <w:tcW w:w="6595" w:type="dxa"/>
          </w:tcPr>
          <w:p w14:paraId="2B33BB7B" w14:textId="6ECD7676" w:rsidR="00D67CA8" w:rsidRPr="00D67CA8" w:rsidRDefault="00D67CA8" w:rsidP="00D67CA8">
            <w:pPr>
              <w:spacing w:before="120" w:after="120"/>
              <w:rPr>
                <w:rFonts w:ascii="Times New Roman" w:hAnsi="Times New Roman" w:cs="Times New Roman"/>
                <w:lang w:val="en-GB"/>
              </w:rPr>
            </w:pPr>
            <w:r w:rsidRPr="00D67CA8">
              <w:rPr>
                <w:rFonts w:ascii="Times New Roman" w:hAnsi="Times New Roman" w:cs="Times New Roman"/>
                <w:lang w:val="en-GB"/>
              </w:rPr>
              <w:t>It mentions in the bid that the software is to be open source. Does this apply to all software? It is common that often some of the software that are built by companies is not open source.</w:t>
            </w:r>
          </w:p>
        </w:tc>
        <w:tc>
          <w:tcPr>
            <w:tcW w:w="6946" w:type="dxa"/>
          </w:tcPr>
          <w:p w14:paraId="37153851" w14:textId="01066E98" w:rsidR="00D67CA8" w:rsidRPr="00D67CA8" w:rsidRDefault="00D67CA8" w:rsidP="00D67CA8">
            <w:pPr>
              <w:spacing w:before="120" w:after="120"/>
              <w:rPr>
                <w:rFonts w:ascii="Times New Roman" w:hAnsi="Times New Roman" w:cs="Times New Roman"/>
                <w:lang w:val="en-GB"/>
              </w:rPr>
            </w:pPr>
            <w:r w:rsidRPr="00D67CA8">
              <w:rPr>
                <w:rFonts w:ascii="Times New Roman" w:hAnsi="Times New Roman" w:cs="Times New Roman"/>
                <w:lang w:val="en-GB"/>
              </w:rPr>
              <w:t>There are two lots in the tender, one with open-source software and one with any kind of licence. You can answer to the lot 1 even if your software is not open-source.</w:t>
            </w:r>
          </w:p>
        </w:tc>
      </w:tr>
      <w:tr w:rsidR="008D22C3" w:rsidRPr="00024968" w14:paraId="2D3AB8B0" w14:textId="77777777" w:rsidTr="0018741F">
        <w:tc>
          <w:tcPr>
            <w:tcW w:w="488" w:type="dxa"/>
          </w:tcPr>
          <w:p w14:paraId="74FFF991" w14:textId="77777777" w:rsidR="008D22C3" w:rsidRPr="00D67CA8" w:rsidRDefault="008D22C3" w:rsidP="00D67CA8">
            <w:pPr>
              <w:pStyle w:val="Paragraphedeliste"/>
              <w:numPr>
                <w:ilvl w:val="0"/>
                <w:numId w:val="2"/>
              </w:numPr>
              <w:spacing w:before="120" w:after="120"/>
              <w:ind w:left="176" w:hanging="176"/>
              <w:jc w:val="center"/>
              <w:rPr>
                <w:rFonts w:ascii="Times New Roman" w:hAnsi="Times New Roman" w:cs="Times New Roman"/>
                <w:b/>
                <w:bCs/>
                <w:lang w:val="en-GB"/>
              </w:rPr>
            </w:pPr>
          </w:p>
        </w:tc>
        <w:tc>
          <w:tcPr>
            <w:tcW w:w="6595" w:type="dxa"/>
          </w:tcPr>
          <w:p w14:paraId="22B5F38B" w14:textId="77777777" w:rsidR="008D22C3" w:rsidRPr="008D22C3" w:rsidRDefault="008D22C3" w:rsidP="008D22C3">
            <w:pPr>
              <w:spacing w:before="120" w:after="120"/>
              <w:rPr>
                <w:rFonts w:ascii="Times New Roman" w:hAnsi="Times New Roman" w:cs="Times New Roman"/>
                <w:lang w:val="en-GB"/>
              </w:rPr>
            </w:pPr>
            <w:r w:rsidRPr="008D22C3">
              <w:rPr>
                <w:rFonts w:ascii="Times New Roman" w:hAnsi="Times New Roman" w:cs="Times New Roman"/>
                <w:lang w:val="en-GB"/>
              </w:rPr>
              <w:t xml:space="preserve"> On page 98, "Infrastructure and Installation requirements" table, under "Electrical works, cabling", No 4.5.4, it is stated that "</w:t>
            </w:r>
            <w:r w:rsidRPr="008D22C3">
              <w:rPr>
                <w:rFonts w:ascii="Times New Roman" w:hAnsi="Times New Roman" w:cs="Times New Roman"/>
                <w:i/>
                <w:iCs/>
                <w:lang w:val="en-GB"/>
              </w:rPr>
              <w:t>The Contractor shall ensure that the forecaster workstation rooms shall be equipped with potential additional electric capacity and cooling hardware.</w:t>
            </w:r>
            <w:r w:rsidRPr="008D22C3">
              <w:rPr>
                <w:rFonts w:ascii="Times New Roman" w:hAnsi="Times New Roman" w:cs="Times New Roman"/>
                <w:lang w:val="en-GB"/>
              </w:rPr>
              <w:t xml:space="preserve">" </w:t>
            </w:r>
          </w:p>
          <w:p w14:paraId="394CF2A3" w14:textId="56423AE5" w:rsidR="008D22C3" w:rsidRPr="008D22C3" w:rsidRDefault="008D22C3" w:rsidP="008D22C3">
            <w:pPr>
              <w:spacing w:before="120" w:after="120"/>
              <w:rPr>
                <w:rFonts w:ascii="Times New Roman" w:hAnsi="Times New Roman" w:cs="Times New Roman"/>
                <w:lang w:val="en-GB"/>
              </w:rPr>
            </w:pPr>
            <w:r w:rsidRPr="008D22C3">
              <w:rPr>
                <w:rFonts w:ascii="Times New Roman" w:hAnsi="Times New Roman" w:cs="Times New Roman"/>
                <w:lang w:val="en-GB"/>
              </w:rPr>
              <w:t xml:space="preserve">Please clarify whether this means that the Contractor is expected to provide the required equipment with the necessary cooling (ventilation) hardware as per its optimized configuration, which is under the scope of the computer hardware supply, or </w:t>
            </w:r>
          </w:p>
          <w:p w14:paraId="1B162DA2" w14:textId="58053A92" w:rsidR="008D22C3" w:rsidRPr="008D22C3" w:rsidRDefault="008D22C3" w:rsidP="008D22C3">
            <w:pPr>
              <w:spacing w:before="120" w:after="120"/>
              <w:rPr>
                <w:rFonts w:ascii="Times New Roman" w:hAnsi="Times New Roman" w:cs="Times New Roman"/>
                <w:lang w:val="en-GB"/>
              </w:rPr>
            </w:pPr>
            <w:r w:rsidRPr="008D22C3">
              <w:rPr>
                <w:rFonts w:ascii="Times New Roman" w:hAnsi="Times New Roman" w:cs="Times New Roman"/>
                <w:lang w:val="en-GB"/>
              </w:rPr>
              <w:t>does this mean the Contractor would be expected to supply air conditioning equipment in the rooms intended for housing the forecaster workstations, which would be a scope of the building's infrastructure</w:t>
            </w:r>
          </w:p>
        </w:tc>
        <w:tc>
          <w:tcPr>
            <w:tcW w:w="6946" w:type="dxa"/>
          </w:tcPr>
          <w:p w14:paraId="65E2D529" w14:textId="77777777" w:rsidR="00024968" w:rsidRDefault="006D5440" w:rsidP="00D67CA8">
            <w:pPr>
              <w:spacing w:before="120" w:after="120"/>
              <w:rPr>
                <w:rFonts w:ascii="Times New Roman" w:hAnsi="Times New Roman" w:cs="Times New Roman"/>
                <w:lang w:val="en-GB"/>
              </w:rPr>
            </w:pPr>
            <w:r>
              <w:rPr>
                <w:rFonts w:ascii="Times New Roman" w:hAnsi="Times New Roman" w:cs="Times New Roman"/>
                <w:lang w:val="en-GB"/>
              </w:rPr>
              <w:t>T</w:t>
            </w:r>
            <w:r w:rsidR="008D22C3" w:rsidRPr="008D22C3">
              <w:rPr>
                <w:rFonts w:ascii="Times New Roman" w:hAnsi="Times New Roman" w:cs="Times New Roman"/>
                <w:lang w:val="en-GB"/>
              </w:rPr>
              <w:t>he Contractor</w:t>
            </w:r>
            <w:r w:rsidR="00DC2A5C">
              <w:rPr>
                <w:rFonts w:ascii="Times New Roman" w:hAnsi="Times New Roman" w:cs="Times New Roman"/>
                <w:lang w:val="en-GB"/>
              </w:rPr>
              <w:t>s</w:t>
            </w:r>
            <w:r w:rsidR="008D22C3" w:rsidRPr="008D22C3">
              <w:rPr>
                <w:rFonts w:ascii="Times New Roman" w:hAnsi="Times New Roman" w:cs="Times New Roman"/>
                <w:lang w:val="en-GB"/>
              </w:rPr>
              <w:t xml:space="preserve"> </w:t>
            </w:r>
            <w:r w:rsidR="00DC2A5C">
              <w:rPr>
                <w:rFonts w:ascii="Times New Roman" w:hAnsi="Times New Roman" w:cs="Times New Roman"/>
                <w:lang w:val="en-GB"/>
              </w:rPr>
              <w:t>are</w:t>
            </w:r>
            <w:r w:rsidR="008D22C3" w:rsidRPr="008D22C3">
              <w:rPr>
                <w:rFonts w:ascii="Times New Roman" w:hAnsi="Times New Roman" w:cs="Times New Roman"/>
                <w:lang w:val="en-GB"/>
              </w:rPr>
              <w:t xml:space="preserve"> expected to </w:t>
            </w:r>
            <w:r w:rsidR="00E54C21">
              <w:rPr>
                <w:rFonts w:ascii="Times New Roman" w:hAnsi="Times New Roman" w:cs="Times New Roman"/>
                <w:lang w:val="en-GB"/>
              </w:rPr>
              <w:t xml:space="preserve">provide guidance on optimal power and cooling facilities required to operate the forecaster workstation. </w:t>
            </w:r>
          </w:p>
          <w:p w14:paraId="3CE1605E" w14:textId="53115D79" w:rsidR="006D5440" w:rsidRPr="006D5440" w:rsidRDefault="00DC2A5C" w:rsidP="00D67CA8">
            <w:pPr>
              <w:spacing w:before="120" w:after="120"/>
              <w:rPr>
                <w:rFonts w:ascii="Times New Roman" w:hAnsi="Times New Roman" w:cs="Times New Roman"/>
                <w:lang w:val="en-GB"/>
              </w:rPr>
            </w:pPr>
            <w:r>
              <w:rPr>
                <w:rFonts w:ascii="Times New Roman" w:hAnsi="Times New Roman" w:cs="Times New Roman"/>
                <w:lang w:val="en-GB"/>
              </w:rPr>
              <w:t>They</w:t>
            </w:r>
            <w:r w:rsidR="00E54C21" w:rsidRPr="008D22C3">
              <w:rPr>
                <w:rFonts w:ascii="Times New Roman" w:hAnsi="Times New Roman" w:cs="Times New Roman"/>
                <w:lang w:val="en-GB"/>
              </w:rPr>
              <w:t xml:space="preserve"> </w:t>
            </w:r>
            <w:r>
              <w:rPr>
                <w:rFonts w:ascii="Times New Roman" w:hAnsi="Times New Roman" w:cs="Times New Roman"/>
                <w:lang w:val="en-GB"/>
              </w:rPr>
              <w:t>are</w:t>
            </w:r>
            <w:r w:rsidR="00E54C21" w:rsidRPr="008D22C3">
              <w:rPr>
                <w:rFonts w:ascii="Times New Roman" w:hAnsi="Times New Roman" w:cs="Times New Roman"/>
                <w:lang w:val="en-GB"/>
              </w:rPr>
              <w:t xml:space="preserve"> </w:t>
            </w:r>
            <w:r w:rsidR="00E54C21">
              <w:rPr>
                <w:rFonts w:ascii="Times New Roman" w:hAnsi="Times New Roman" w:cs="Times New Roman"/>
                <w:lang w:val="en-GB"/>
              </w:rPr>
              <w:t xml:space="preserve">not </w:t>
            </w:r>
            <w:r w:rsidR="00E54C21" w:rsidRPr="008D22C3">
              <w:rPr>
                <w:rFonts w:ascii="Times New Roman" w:hAnsi="Times New Roman" w:cs="Times New Roman"/>
                <w:lang w:val="en-GB"/>
              </w:rPr>
              <w:t xml:space="preserve">expected to </w:t>
            </w:r>
            <w:r w:rsidR="00024968" w:rsidRPr="008D22C3">
              <w:rPr>
                <w:rFonts w:ascii="Times New Roman" w:hAnsi="Times New Roman" w:cs="Times New Roman"/>
                <w:lang w:val="en-GB"/>
              </w:rPr>
              <w:t>provide the</w:t>
            </w:r>
            <w:r w:rsidR="00E54C21" w:rsidRPr="008D22C3">
              <w:rPr>
                <w:rFonts w:ascii="Times New Roman" w:hAnsi="Times New Roman" w:cs="Times New Roman"/>
                <w:lang w:val="en-GB"/>
              </w:rPr>
              <w:t xml:space="preserve"> necessary cooling (ventilation) </w:t>
            </w:r>
            <w:r w:rsidR="00024968" w:rsidRPr="008D22C3">
              <w:rPr>
                <w:rFonts w:ascii="Times New Roman" w:hAnsi="Times New Roman" w:cs="Times New Roman"/>
                <w:lang w:val="en-GB"/>
              </w:rPr>
              <w:t>hardware</w:t>
            </w:r>
            <w:r w:rsidR="00024968">
              <w:rPr>
                <w:rFonts w:ascii="Times New Roman" w:hAnsi="Times New Roman" w:cs="Times New Roman"/>
                <w:lang w:val="en-GB"/>
              </w:rPr>
              <w:t>.</w:t>
            </w:r>
          </w:p>
        </w:tc>
      </w:tr>
      <w:tr w:rsidR="007D52CB" w:rsidRPr="00024968" w14:paraId="7A30DCF3" w14:textId="77777777" w:rsidTr="0018741F">
        <w:tc>
          <w:tcPr>
            <w:tcW w:w="488" w:type="dxa"/>
          </w:tcPr>
          <w:p w14:paraId="183D1B6A" w14:textId="77777777" w:rsidR="007D52CB" w:rsidRPr="006D5440" w:rsidRDefault="007D52CB" w:rsidP="00D67CA8">
            <w:pPr>
              <w:pStyle w:val="Paragraphedeliste"/>
              <w:numPr>
                <w:ilvl w:val="0"/>
                <w:numId w:val="2"/>
              </w:numPr>
              <w:spacing w:before="120" w:after="120"/>
              <w:ind w:left="176" w:hanging="176"/>
              <w:jc w:val="center"/>
              <w:rPr>
                <w:rFonts w:ascii="Times New Roman" w:hAnsi="Times New Roman" w:cs="Times New Roman"/>
                <w:b/>
                <w:bCs/>
                <w:lang w:val="en-GB"/>
              </w:rPr>
            </w:pPr>
          </w:p>
        </w:tc>
        <w:tc>
          <w:tcPr>
            <w:tcW w:w="6595" w:type="dxa"/>
          </w:tcPr>
          <w:p w14:paraId="5F5333FA" w14:textId="77777777" w:rsidR="007D52CB" w:rsidRPr="007D52CB" w:rsidRDefault="007D52CB" w:rsidP="007D52CB">
            <w:pPr>
              <w:spacing w:before="120" w:after="120"/>
              <w:rPr>
                <w:rFonts w:ascii="Times New Roman" w:hAnsi="Times New Roman" w:cs="Times New Roman"/>
                <w:lang w:val="en-GB"/>
              </w:rPr>
            </w:pPr>
            <w:r w:rsidRPr="007D52CB">
              <w:rPr>
                <w:rFonts w:ascii="Times New Roman" w:hAnsi="Times New Roman" w:cs="Times New Roman"/>
                <w:lang w:val="en-GB"/>
              </w:rPr>
              <w:t xml:space="preserve"> On page 62, in the table for "Price Details Schedule for components", No. F14, reads: "</w:t>
            </w:r>
            <w:r w:rsidRPr="007D52CB">
              <w:rPr>
                <w:rFonts w:ascii="Times New Roman" w:hAnsi="Times New Roman" w:cs="Times New Roman"/>
                <w:i/>
                <w:iCs/>
                <w:lang w:val="en-GB"/>
              </w:rPr>
              <w:t>Site Acceptance Test (SAT) and training -- Lot 1</w:t>
            </w:r>
            <w:r w:rsidRPr="007D52CB">
              <w:rPr>
                <w:rFonts w:ascii="Times New Roman" w:hAnsi="Times New Roman" w:cs="Times New Roman"/>
                <w:lang w:val="en-GB"/>
              </w:rPr>
              <w:t xml:space="preserve">" </w:t>
            </w:r>
          </w:p>
          <w:p w14:paraId="15FDE18E" w14:textId="6D5B37DD" w:rsidR="007D52CB" w:rsidRPr="007D52CB" w:rsidRDefault="007D52CB" w:rsidP="007D52CB">
            <w:pPr>
              <w:spacing w:before="120" w:after="120"/>
              <w:rPr>
                <w:rFonts w:ascii="Times New Roman" w:hAnsi="Times New Roman" w:cs="Times New Roman"/>
                <w:lang w:val="en-GB"/>
              </w:rPr>
            </w:pPr>
            <w:r w:rsidRPr="007D52CB">
              <w:rPr>
                <w:rFonts w:ascii="Times New Roman" w:hAnsi="Times New Roman" w:cs="Times New Roman"/>
                <w:lang w:val="en-GB"/>
              </w:rPr>
              <w:lastRenderedPageBreak/>
              <w:t xml:space="preserve">Please clarify, should the mentioned training and SAT be considered one training and one SAT at regional training centre for all NMHSs, like it is stated in No. F13 for the "Training for Forecaster"? </w:t>
            </w:r>
          </w:p>
          <w:p w14:paraId="7B516FD8" w14:textId="2E77E53A" w:rsidR="007D52CB" w:rsidRPr="007D52CB" w:rsidRDefault="007D52CB" w:rsidP="007D52CB">
            <w:pPr>
              <w:spacing w:before="120" w:after="120"/>
              <w:rPr>
                <w:rFonts w:ascii="Times New Roman" w:hAnsi="Times New Roman" w:cs="Times New Roman"/>
                <w:lang w:val="en-GB"/>
              </w:rPr>
            </w:pPr>
            <w:r w:rsidRPr="007D52CB">
              <w:rPr>
                <w:rFonts w:ascii="Times New Roman" w:hAnsi="Times New Roman" w:cs="Times New Roman"/>
                <w:lang w:val="en-GB"/>
              </w:rPr>
              <w:t>We request the same clarification for No. F24 on page 65, related to the same SAT &amp; Training but for Lot 2.</w:t>
            </w:r>
          </w:p>
        </w:tc>
        <w:tc>
          <w:tcPr>
            <w:tcW w:w="6946" w:type="dxa"/>
          </w:tcPr>
          <w:p w14:paraId="7E3CB677" w14:textId="47799124" w:rsidR="007D52CB" w:rsidRPr="006D5440" w:rsidRDefault="006D5440" w:rsidP="00D67CA8">
            <w:pPr>
              <w:spacing w:before="120" w:after="120"/>
              <w:rPr>
                <w:rFonts w:ascii="Times New Roman" w:hAnsi="Times New Roman" w:cs="Times New Roman"/>
                <w:lang w:val="en-GB"/>
              </w:rPr>
            </w:pPr>
            <w:r w:rsidRPr="006D5440">
              <w:rPr>
                <w:rFonts w:ascii="Times New Roman" w:hAnsi="Times New Roman" w:cs="Times New Roman"/>
                <w:lang w:val="en-GB"/>
              </w:rPr>
              <w:lastRenderedPageBreak/>
              <w:t>Training must take place in each country. The cost of the training option at the regional training centre should be provided for information purposes.</w:t>
            </w:r>
          </w:p>
        </w:tc>
      </w:tr>
    </w:tbl>
    <w:p w14:paraId="73A6DFA5" w14:textId="7F15D3F4" w:rsidR="00C028C6" w:rsidRDefault="00D07C68" w:rsidP="00D07C68">
      <w:pPr>
        <w:rPr>
          <w:rFonts w:ascii="Times New Roman" w:hAnsi="Times New Roman" w:cs="Times New Roman"/>
          <w:b/>
          <w:bCs/>
          <w:lang w:val="en-GB"/>
        </w:rPr>
      </w:pPr>
      <w:r w:rsidRPr="00D07C68">
        <w:rPr>
          <w:rFonts w:ascii="Times New Roman" w:hAnsi="Times New Roman" w:cs="Times New Roman"/>
          <w:b/>
          <w:bCs/>
          <w:lang w:val="en-GB"/>
        </w:rPr>
        <w:t>Date: 1</w:t>
      </w:r>
      <w:r w:rsidR="00024968">
        <w:rPr>
          <w:rFonts w:ascii="Times New Roman" w:hAnsi="Times New Roman" w:cs="Times New Roman"/>
          <w:b/>
          <w:bCs/>
          <w:lang w:val="en-GB"/>
        </w:rPr>
        <w:t>8</w:t>
      </w:r>
      <w:r w:rsidRPr="00D07C68">
        <w:rPr>
          <w:rFonts w:ascii="Times New Roman" w:hAnsi="Times New Roman" w:cs="Times New Roman"/>
          <w:b/>
          <w:bCs/>
          <w:lang w:val="en-GB"/>
        </w:rPr>
        <w:t>/04/2025</w:t>
      </w:r>
    </w:p>
    <w:p w14:paraId="4C9A2EC3" w14:textId="77777777" w:rsidR="00D07C68" w:rsidRPr="00D07C68" w:rsidRDefault="00D07C68" w:rsidP="00D07C68">
      <w:pPr>
        <w:rPr>
          <w:rFonts w:ascii="Times New Roman" w:hAnsi="Times New Roman" w:cs="Times New Roman"/>
          <w:lang w:val="en-GB"/>
        </w:rPr>
      </w:pPr>
    </w:p>
    <w:p w14:paraId="0267952A" w14:textId="77777777" w:rsidR="00D07C68" w:rsidRPr="00D07C68" w:rsidRDefault="00D07C68" w:rsidP="00D07C68">
      <w:pPr>
        <w:rPr>
          <w:rFonts w:ascii="Times New Roman" w:hAnsi="Times New Roman" w:cs="Times New Roman"/>
          <w:lang w:val="en-GB"/>
        </w:rPr>
      </w:pPr>
    </w:p>
    <w:p w14:paraId="494F0A06" w14:textId="77777777" w:rsidR="00D07C68" w:rsidRDefault="00D07C68" w:rsidP="00D07C68">
      <w:pPr>
        <w:rPr>
          <w:rFonts w:ascii="Times New Roman" w:hAnsi="Times New Roman" w:cs="Times New Roman"/>
          <w:b/>
          <w:bCs/>
          <w:lang w:val="en-GB"/>
        </w:rPr>
      </w:pPr>
    </w:p>
    <w:p w14:paraId="599B4460" w14:textId="349AF3DD" w:rsidR="00D07C68" w:rsidRPr="00D07C68" w:rsidRDefault="00D07C68" w:rsidP="00D07C68">
      <w:pPr>
        <w:tabs>
          <w:tab w:val="left" w:pos="4944"/>
        </w:tabs>
        <w:rPr>
          <w:rFonts w:ascii="Times New Roman" w:hAnsi="Times New Roman" w:cs="Times New Roman"/>
          <w:lang w:val="en-GB"/>
        </w:rPr>
      </w:pPr>
      <w:r>
        <w:rPr>
          <w:rFonts w:ascii="Times New Roman" w:hAnsi="Times New Roman" w:cs="Times New Roman"/>
          <w:lang w:val="en-GB"/>
        </w:rPr>
        <w:tab/>
      </w:r>
    </w:p>
    <w:sectPr w:rsidR="00D07C68" w:rsidRPr="00D07C68" w:rsidSect="004057FB">
      <w:footerReference w:type="default" r:id="rId9"/>
      <w:pgSz w:w="16838" w:h="11906" w:orient="landscape"/>
      <w:pgMar w:top="1276"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E31AD" w14:textId="77777777" w:rsidR="00860C71" w:rsidRDefault="00860C71" w:rsidP="008D22C3">
      <w:pPr>
        <w:spacing w:after="0" w:line="240" w:lineRule="auto"/>
      </w:pPr>
      <w:r>
        <w:separator/>
      </w:r>
    </w:p>
  </w:endnote>
  <w:endnote w:type="continuationSeparator" w:id="0">
    <w:p w14:paraId="1CD0BDCD" w14:textId="77777777" w:rsidR="00860C71" w:rsidRDefault="00860C71" w:rsidP="008D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030397"/>
      <w:docPartObj>
        <w:docPartGallery w:val="Page Numbers (Bottom of Page)"/>
        <w:docPartUnique/>
      </w:docPartObj>
    </w:sdtPr>
    <w:sdtContent>
      <w:sdt>
        <w:sdtPr>
          <w:id w:val="-1769616900"/>
          <w:docPartObj>
            <w:docPartGallery w:val="Page Numbers (Top of Page)"/>
            <w:docPartUnique/>
          </w:docPartObj>
        </w:sdtPr>
        <w:sdtContent>
          <w:p w14:paraId="568422AD" w14:textId="11A96393" w:rsidR="008D22C3" w:rsidRDefault="00D07C68" w:rsidP="00D07C68">
            <w:r>
              <w:t xml:space="preserve">IPC </w:t>
            </w:r>
            <w:r w:rsidRPr="00D07C68">
              <w:rPr>
                <w:rFonts w:ascii="Times New Roman" w:hAnsi="Times New Roman" w:cs="Times New Roman"/>
                <w:sz w:val="20"/>
                <w:szCs w:val="20"/>
              </w:rPr>
              <w:t>N°COI/HYDROMET/AOI/2025/04</w:t>
            </w:r>
            <w:r w:rsidRPr="00D07C68">
              <w:rPr>
                <w:rFonts w:ascii="Times New Roman" w:hAnsi="Times New Roman" w:cs="Times New Roman"/>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sidR="008D22C3">
              <w:t xml:space="preserve">Page </w:t>
            </w:r>
            <w:r w:rsidR="008D22C3">
              <w:rPr>
                <w:b/>
                <w:bCs/>
                <w:sz w:val="24"/>
                <w:szCs w:val="24"/>
              </w:rPr>
              <w:fldChar w:fldCharType="begin"/>
            </w:r>
            <w:r w:rsidR="008D22C3">
              <w:rPr>
                <w:b/>
                <w:bCs/>
              </w:rPr>
              <w:instrText>PAGE</w:instrText>
            </w:r>
            <w:r w:rsidR="008D22C3">
              <w:rPr>
                <w:b/>
                <w:bCs/>
                <w:sz w:val="24"/>
                <w:szCs w:val="24"/>
              </w:rPr>
              <w:fldChar w:fldCharType="separate"/>
            </w:r>
            <w:r w:rsidR="008D22C3">
              <w:rPr>
                <w:b/>
                <w:bCs/>
              </w:rPr>
              <w:t>2</w:t>
            </w:r>
            <w:r w:rsidR="008D22C3">
              <w:rPr>
                <w:b/>
                <w:bCs/>
                <w:sz w:val="24"/>
                <w:szCs w:val="24"/>
              </w:rPr>
              <w:fldChar w:fldCharType="end"/>
            </w:r>
            <w:r w:rsidR="008D22C3">
              <w:t xml:space="preserve"> of </w:t>
            </w:r>
            <w:r w:rsidR="008D22C3">
              <w:rPr>
                <w:b/>
                <w:bCs/>
                <w:sz w:val="24"/>
                <w:szCs w:val="24"/>
              </w:rPr>
              <w:fldChar w:fldCharType="begin"/>
            </w:r>
            <w:r w:rsidR="008D22C3">
              <w:rPr>
                <w:b/>
                <w:bCs/>
              </w:rPr>
              <w:instrText>NUMPAGES</w:instrText>
            </w:r>
            <w:r w:rsidR="008D22C3">
              <w:rPr>
                <w:b/>
                <w:bCs/>
                <w:sz w:val="24"/>
                <w:szCs w:val="24"/>
              </w:rPr>
              <w:fldChar w:fldCharType="separate"/>
            </w:r>
            <w:r w:rsidR="008D22C3">
              <w:rPr>
                <w:b/>
                <w:bCs/>
              </w:rPr>
              <w:t>2</w:t>
            </w:r>
            <w:r w:rsidR="008D22C3">
              <w:rPr>
                <w:b/>
                <w:bCs/>
                <w:sz w:val="24"/>
                <w:szCs w:val="24"/>
              </w:rPr>
              <w:fldChar w:fldCharType="end"/>
            </w:r>
          </w:p>
        </w:sdtContent>
      </w:sdt>
    </w:sdtContent>
  </w:sdt>
  <w:p w14:paraId="73774D9D" w14:textId="77777777" w:rsidR="008D22C3" w:rsidRDefault="008D22C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2475A" w14:textId="77777777" w:rsidR="00860C71" w:rsidRDefault="00860C71" w:rsidP="008D22C3">
      <w:pPr>
        <w:spacing w:after="0" w:line="240" w:lineRule="auto"/>
      </w:pPr>
      <w:r>
        <w:separator/>
      </w:r>
    </w:p>
  </w:footnote>
  <w:footnote w:type="continuationSeparator" w:id="0">
    <w:p w14:paraId="1C17E564" w14:textId="77777777" w:rsidR="00860C71" w:rsidRDefault="00860C71" w:rsidP="008D2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C6C77"/>
    <w:multiLevelType w:val="hybridMultilevel"/>
    <w:tmpl w:val="D1343F9E"/>
    <w:lvl w:ilvl="0" w:tplc="D6E0E110">
      <w:numFmt w:val="bullet"/>
      <w:lvlText w:val=""/>
      <w:lvlJc w:val="left"/>
      <w:pPr>
        <w:ind w:left="420" w:hanging="360"/>
      </w:pPr>
      <w:rPr>
        <w:rFonts w:ascii="Symbol" w:eastAsiaTheme="minorHAnsi" w:hAnsi="Symbo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 w15:restartNumberingAfterBreak="0">
    <w:nsid w:val="175F4B17"/>
    <w:multiLevelType w:val="hybridMultilevel"/>
    <w:tmpl w:val="AD0E8A6A"/>
    <w:lvl w:ilvl="0" w:tplc="08090011">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1F2668D"/>
    <w:multiLevelType w:val="hybridMultilevel"/>
    <w:tmpl w:val="447232B6"/>
    <w:lvl w:ilvl="0" w:tplc="D9005000">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31622976">
    <w:abstractNumId w:val="0"/>
  </w:num>
  <w:num w:numId="2" w16cid:durableId="697194410">
    <w:abstractNumId w:val="2"/>
  </w:num>
  <w:num w:numId="3" w16cid:durableId="195236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37B"/>
    <w:rsid w:val="00024968"/>
    <w:rsid w:val="00084B68"/>
    <w:rsid w:val="000C0D30"/>
    <w:rsid w:val="000C5672"/>
    <w:rsid w:val="000E52DB"/>
    <w:rsid w:val="0011479D"/>
    <w:rsid w:val="001A59FB"/>
    <w:rsid w:val="001F7527"/>
    <w:rsid w:val="002266A9"/>
    <w:rsid w:val="004057FB"/>
    <w:rsid w:val="0041403D"/>
    <w:rsid w:val="0042534C"/>
    <w:rsid w:val="00440FC2"/>
    <w:rsid w:val="00494D0E"/>
    <w:rsid w:val="004D5FE6"/>
    <w:rsid w:val="00507614"/>
    <w:rsid w:val="00543ADF"/>
    <w:rsid w:val="0060037B"/>
    <w:rsid w:val="006B2698"/>
    <w:rsid w:val="006D5440"/>
    <w:rsid w:val="007936BC"/>
    <w:rsid w:val="007D52CB"/>
    <w:rsid w:val="008576F6"/>
    <w:rsid w:val="00860C71"/>
    <w:rsid w:val="008D22C3"/>
    <w:rsid w:val="009527CD"/>
    <w:rsid w:val="00983655"/>
    <w:rsid w:val="009C3F24"/>
    <w:rsid w:val="00A741EE"/>
    <w:rsid w:val="00AD33B4"/>
    <w:rsid w:val="00B666FB"/>
    <w:rsid w:val="00C028C6"/>
    <w:rsid w:val="00C80A1F"/>
    <w:rsid w:val="00C8225E"/>
    <w:rsid w:val="00CD2F29"/>
    <w:rsid w:val="00D07C68"/>
    <w:rsid w:val="00D11E19"/>
    <w:rsid w:val="00D17C38"/>
    <w:rsid w:val="00D67CA8"/>
    <w:rsid w:val="00DC2A5C"/>
    <w:rsid w:val="00E27AEC"/>
    <w:rsid w:val="00E27B63"/>
    <w:rsid w:val="00E45E72"/>
    <w:rsid w:val="00E54C21"/>
    <w:rsid w:val="00E60C2F"/>
    <w:rsid w:val="00E7672D"/>
    <w:rsid w:val="00EC3073"/>
    <w:rsid w:val="00FA6C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AF98"/>
  <w15:chartTrackingRefBased/>
  <w15:docId w15:val="{6225EAA7-2108-4DFA-AE7E-447AF7DF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72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00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0037B"/>
    <w:pPr>
      <w:ind w:left="720"/>
      <w:contextualSpacing/>
    </w:pPr>
  </w:style>
  <w:style w:type="character" w:styleId="Lienhypertexte">
    <w:name w:val="Hyperlink"/>
    <w:basedOn w:val="Policepardfaut"/>
    <w:uiPriority w:val="99"/>
    <w:unhideWhenUsed/>
    <w:rsid w:val="0060037B"/>
    <w:rPr>
      <w:color w:val="0563C1" w:themeColor="hyperlink"/>
      <w:u w:val="single"/>
    </w:rPr>
  </w:style>
  <w:style w:type="character" w:styleId="Mentionnonrsolue">
    <w:name w:val="Unresolved Mention"/>
    <w:basedOn w:val="Policepardfaut"/>
    <w:uiPriority w:val="99"/>
    <w:semiHidden/>
    <w:unhideWhenUsed/>
    <w:rsid w:val="0060037B"/>
    <w:rPr>
      <w:color w:val="605E5C"/>
      <w:shd w:val="clear" w:color="auto" w:fill="E1DFDD"/>
    </w:rPr>
  </w:style>
  <w:style w:type="character" w:styleId="Lienhypertextesuivivisit">
    <w:name w:val="FollowedHyperlink"/>
    <w:basedOn w:val="Policepardfaut"/>
    <w:uiPriority w:val="99"/>
    <w:semiHidden/>
    <w:unhideWhenUsed/>
    <w:rsid w:val="006B2698"/>
    <w:rPr>
      <w:color w:val="954F72" w:themeColor="followedHyperlink"/>
      <w:u w:val="single"/>
    </w:rPr>
  </w:style>
  <w:style w:type="paragraph" w:styleId="Rvision">
    <w:name w:val="Revision"/>
    <w:hidden/>
    <w:uiPriority w:val="99"/>
    <w:semiHidden/>
    <w:rsid w:val="0042534C"/>
    <w:pPr>
      <w:spacing w:after="0" w:line="240" w:lineRule="auto"/>
    </w:pPr>
  </w:style>
  <w:style w:type="paragraph" w:styleId="En-tte">
    <w:name w:val="header"/>
    <w:basedOn w:val="Normal"/>
    <w:link w:val="En-tteCar"/>
    <w:uiPriority w:val="99"/>
    <w:unhideWhenUsed/>
    <w:rsid w:val="008D22C3"/>
    <w:pPr>
      <w:tabs>
        <w:tab w:val="center" w:pos="4153"/>
        <w:tab w:val="right" w:pos="8306"/>
      </w:tabs>
      <w:spacing w:after="0" w:line="240" w:lineRule="auto"/>
    </w:pPr>
  </w:style>
  <w:style w:type="character" w:customStyle="1" w:styleId="En-tteCar">
    <w:name w:val="En-tête Car"/>
    <w:basedOn w:val="Policepardfaut"/>
    <w:link w:val="En-tte"/>
    <w:uiPriority w:val="99"/>
    <w:rsid w:val="008D22C3"/>
  </w:style>
  <w:style w:type="paragraph" w:styleId="Pieddepage">
    <w:name w:val="footer"/>
    <w:basedOn w:val="Normal"/>
    <w:link w:val="PieddepageCar"/>
    <w:uiPriority w:val="99"/>
    <w:unhideWhenUsed/>
    <w:rsid w:val="008D22C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8D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62937">
      <w:bodyDiv w:val="1"/>
      <w:marLeft w:val="0"/>
      <w:marRight w:val="0"/>
      <w:marTop w:val="0"/>
      <w:marBottom w:val="0"/>
      <w:divBdr>
        <w:top w:val="none" w:sz="0" w:space="0" w:color="auto"/>
        <w:left w:val="none" w:sz="0" w:space="0" w:color="auto"/>
        <w:bottom w:val="none" w:sz="0" w:space="0" w:color="auto"/>
        <w:right w:val="none" w:sz="0" w:space="0" w:color="auto"/>
      </w:divBdr>
    </w:div>
    <w:div w:id="430587586">
      <w:bodyDiv w:val="1"/>
      <w:marLeft w:val="0"/>
      <w:marRight w:val="0"/>
      <w:marTop w:val="0"/>
      <w:marBottom w:val="0"/>
      <w:divBdr>
        <w:top w:val="none" w:sz="0" w:space="0" w:color="auto"/>
        <w:left w:val="none" w:sz="0" w:space="0" w:color="auto"/>
        <w:bottom w:val="none" w:sz="0" w:space="0" w:color="auto"/>
        <w:right w:val="none" w:sz="0" w:space="0" w:color="auto"/>
      </w:divBdr>
    </w:div>
    <w:div w:id="816841271">
      <w:bodyDiv w:val="1"/>
      <w:marLeft w:val="0"/>
      <w:marRight w:val="0"/>
      <w:marTop w:val="0"/>
      <w:marBottom w:val="0"/>
      <w:divBdr>
        <w:top w:val="none" w:sz="0" w:space="0" w:color="auto"/>
        <w:left w:val="none" w:sz="0" w:space="0" w:color="auto"/>
        <w:bottom w:val="none" w:sz="0" w:space="0" w:color="auto"/>
        <w:right w:val="none" w:sz="0" w:space="0" w:color="auto"/>
      </w:divBdr>
    </w:div>
    <w:div w:id="868182313">
      <w:bodyDiv w:val="1"/>
      <w:marLeft w:val="0"/>
      <w:marRight w:val="0"/>
      <w:marTop w:val="0"/>
      <w:marBottom w:val="0"/>
      <w:divBdr>
        <w:top w:val="none" w:sz="0" w:space="0" w:color="auto"/>
        <w:left w:val="none" w:sz="0" w:space="0" w:color="auto"/>
        <w:bottom w:val="none" w:sz="0" w:space="0" w:color="auto"/>
        <w:right w:val="none" w:sz="0" w:space="0" w:color="auto"/>
      </w:divBdr>
    </w:div>
    <w:div w:id="1070033075">
      <w:bodyDiv w:val="1"/>
      <w:marLeft w:val="0"/>
      <w:marRight w:val="0"/>
      <w:marTop w:val="0"/>
      <w:marBottom w:val="0"/>
      <w:divBdr>
        <w:top w:val="none" w:sz="0" w:space="0" w:color="auto"/>
        <w:left w:val="none" w:sz="0" w:space="0" w:color="auto"/>
        <w:bottom w:val="none" w:sz="0" w:space="0" w:color="auto"/>
        <w:right w:val="none" w:sz="0" w:space="0" w:color="auto"/>
      </w:divBdr>
    </w:div>
    <w:div w:id="1075786669">
      <w:bodyDiv w:val="1"/>
      <w:marLeft w:val="0"/>
      <w:marRight w:val="0"/>
      <w:marTop w:val="0"/>
      <w:marBottom w:val="0"/>
      <w:divBdr>
        <w:top w:val="none" w:sz="0" w:space="0" w:color="auto"/>
        <w:left w:val="none" w:sz="0" w:space="0" w:color="auto"/>
        <w:bottom w:val="none" w:sz="0" w:space="0" w:color="auto"/>
        <w:right w:val="none" w:sz="0" w:space="0" w:color="auto"/>
      </w:divBdr>
    </w:div>
    <w:div w:id="1276134849">
      <w:bodyDiv w:val="1"/>
      <w:marLeft w:val="0"/>
      <w:marRight w:val="0"/>
      <w:marTop w:val="0"/>
      <w:marBottom w:val="0"/>
      <w:divBdr>
        <w:top w:val="none" w:sz="0" w:space="0" w:color="auto"/>
        <w:left w:val="none" w:sz="0" w:space="0" w:color="auto"/>
        <w:bottom w:val="none" w:sz="0" w:space="0" w:color="auto"/>
        <w:right w:val="none" w:sz="0" w:space="0" w:color="auto"/>
      </w:divBdr>
    </w:div>
    <w:div w:id="1626040968">
      <w:bodyDiv w:val="1"/>
      <w:marLeft w:val="0"/>
      <w:marRight w:val="0"/>
      <w:marTop w:val="0"/>
      <w:marBottom w:val="0"/>
      <w:divBdr>
        <w:top w:val="none" w:sz="0" w:space="0" w:color="auto"/>
        <w:left w:val="none" w:sz="0" w:space="0" w:color="auto"/>
        <w:bottom w:val="none" w:sz="0" w:space="0" w:color="auto"/>
        <w:right w:val="none" w:sz="0" w:space="0" w:color="auto"/>
      </w:divBdr>
    </w:div>
    <w:div w:id="1695688440">
      <w:bodyDiv w:val="1"/>
      <w:marLeft w:val="0"/>
      <w:marRight w:val="0"/>
      <w:marTop w:val="0"/>
      <w:marBottom w:val="0"/>
      <w:divBdr>
        <w:top w:val="none" w:sz="0" w:space="0" w:color="auto"/>
        <w:left w:val="none" w:sz="0" w:space="0" w:color="auto"/>
        <w:bottom w:val="none" w:sz="0" w:space="0" w:color="auto"/>
        <w:right w:val="none" w:sz="0" w:space="0" w:color="auto"/>
      </w:divBdr>
    </w:div>
    <w:div w:id="1713579532">
      <w:bodyDiv w:val="1"/>
      <w:marLeft w:val="0"/>
      <w:marRight w:val="0"/>
      <w:marTop w:val="0"/>
      <w:marBottom w:val="0"/>
      <w:divBdr>
        <w:top w:val="none" w:sz="0" w:space="0" w:color="auto"/>
        <w:left w:val="none" w:sz="0" w:space="0" w:color="auto"/>
        <w:bottom w:val="none" w:sz="0" w:space="0" w:color="auto"/>
        <w:right w:val="none" w:sz="0" w:space="0" w:color="auto"/>
      </w:divBdr>
    </w:div>
    <w:div w:id="195365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c@coi-ioc.org" TargetMode="External"/><Relationship Id="rId3" Type="http://schemas.openxmlformats.org/officeDocument/2006/relationships/settings" Target="settings.xml"/><Relationship Id="rId7" Type="http://schemas.openxmlformats.org/officeDocument/2006/relationships/hyperlink" Target="mailto:gina.bonne@coi-io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738</Words>
  <Characters>4062</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Oumarou TINTO</dc:creator>
  <cp:keywords/>
  <dc:description/>
  <cp:lastModifiedBy>Oumarou TINTO</cp:lastModifiedBy>
  <cp:revision>4</cp:revision>
  <dcterms:created xsi:type="dcterms:W3CDTF">2025-04-18T05:35:00Z</dcterms:created>
  <dcterms:modified xsi:type="dcterms:W3CDTF">2025-04-18T05:48:00Z</dcterms:modified>
</cp:coreProperties>
</file>